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BA09" w14:textId="77777777" w:rsidR="009D3618" w:rsidRDefault="0020581B" w:rsidP="009D3618">
      <w:pPr>
        <w:pStyle w:val="CommentText"/>
        <w:ind w:left="1440" w:right="1466"/>
        <w:jc w:val="center"/>
      </w:pPr>
      <w:r>
        <w:rPr>
          <w:noProof/>
          <w:lang w:val="pt-PT" w:eastAsia="pt-PT"/>
        </w:rPr>
        <w:drawing>
          <wp:inline distT="0" distB="0" distL="0" distR="0" wp14:anchorId="527F3BF0" wp14:editId="762B5202">
            <wp:extent cx="1536700" cy="825500"/>
            <wp:effectExtent l="25400" t="0" r="0" b="0"/>
            <wp:docPr id="1" name="Picture 1" descr="Description: David Abrahamson:Users:david:Desktop:IALJS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vid Abrahamson:Users:david:Desktop:IALJS_logo3.jpg"/>
                    <pic:cNvPicPr>
                      <a:picLocks noChangeAspect="1" noChangeArrowheads="1"/>
                    </pic:cNvPicPr>
                  </pic:nvPicPr>
                  <pic:blipFill>
                    <a:blip r:embed="rId7"/>
                    <a:srcRect/>
                    <a:stretch>
                      <a:fillRect/>
                    </a:stretch>
                  </pic:blipFill>
                  <pic:spPr bwMode="auto">
                    <a:xfrm>
                      <a:off x="0" y="0"/>
                      <a:ext cx="1536700" cy="825500"/>
                    </a:xfrm>
                    <a:prstGeom prst="rect">
                      <a:avLst/>
                    </a:prstGeom>
                    <a:noFill/>
                    <a:ln w="9525">
                      <a:noFill/>
                      <a:miter lim="800000"/>
                      <a:headEnd/>
                      <a:tailEnd/>
                    </a:ln>
                  </pic:spPr>
                </pic:pic>
              </a:graphicData>
            </a:graphic>
          </wp:inline>
        </w:drawing>
      </w:r>
    </w:p>
    <w:p w14:paraId="34CA09DB" w14:textId="77777777" w:rsidR="0020581B" w:rsidRDefault="0020581B" w:rsidP="009D3618">
      <w:pPr>
        <w:jc w:val="right"/>
      </w:pPr>
    </w:p>
    <w:p w14:paraId="45E8DB31" w14:textId="77777777" w:rsidR="00304FCD" w:rsidRDefault="00304FCD" w:rsidP="0020581B">
      <w:pPr>
        <w:rPr>
          <w:sz w:val="28"/>
        </w:rPr>
      </w:pPr>
    </w:p>
    <w:p w14:paraId="112DCF54" w14:textId="77777777" w:rsidR="00304FCD" w:rsidRDefault="00304FCD" w:rsidP="00413DAD">
      <w:pPr>
        <w:jc w:val="center"/>
        <w:rPr>
          <w:b/>
          <w:sz w:val="32"/>
        </w:rPr>
      </w:pPr>
      <w:r w:rsidRPr="00413DAD">
        <w:rPr>
          <w:b/>
          <w:sz w:val="32"/>
        </w:rPr>
        <w:t>Student Travel Fund Award</w:t>
      </w:r>
      <w:r w:rsidR="00F3691E">
        <w:rPr>
          <w:b/>
          <w:sz w:val="32"/>
        </w:rPr>
        <w:t xml:space="preserve"> Information</w:t>
      </w:r>
    </w:p>
    <w:p w14:paraId="25778BE7" w14:textId="77777777" w:rsidR="00F3691E" w:rsidRDefault="00F3691E" w:rsidP="00413DAD">
      <w:pPr>
        <w:jc w:val="center"/>
        <w:rPr>
          <w:b/>
          <w:sz w:val="32"/>
        </w:rPr>
      </w:pPr>
    </w:p>
    <w:p w14:paraId="763EF435" w14:textId="77777777" w:rsidR="00F3691E" w:rsidRPr="00413DAD" w:rsidRDefault="00F3691E" w:rsidP="00413DAD">
      <w:pPr>
        <w:jc w:val="center"/>
        <w:rPr>
          <w:b/>
          <w:sz w:val="32"/>
        </w:rPr>
      </w:pPr>
    </w:p>
    <w:p w14:paraId="682B868B" w14:textId="403BB42E" w:rsidR="00F3691E" w:rsidRPr="00F3691E" w:rsidRDefault="00F3691E" w:rsidP="00F3691E">
      <w:pPr>
        <w:spacing w:after="163"/>
        <w:rPr>
          <w:sz w:val="28"/>
          <w:szCs w:val="28"/>
          <w:lang w:eastAsia="pt-PT"/>
        </w:rPr>
      </w:pPr>
      <w:r w:rsidRPr="00F3691E">
        <w:rPr>
          <w:b/>
          <w:sz w:val="28"/>
          <w:szCs w:val="28"/>
          <w:lang w:eastAsia="pt-PT"/>
        </w:rPr>
        <w:t>1. Recipients and Eligibility</w:t>
      </w:r>
      <w:r w:rsidRPr="00F3691E">
        <w:rPr>
          <w:sz w:val="28"/>
          <w:szCs w:val="28"/>
          <w:lang w:eastAsia="pt-PT"/>
        </w:rPr>
        <w:br/>
        <w:t xml:space="preserve">Students submitting original research to the IALJS Research Committee to be juried for presentation at the annual conference are eligible for grants from the STF, provided their submission has been accepted for inclusion in the conference program. Also, </w:t>
      </w:r>
      <w:proofErr w:type="gramStart"/>
      <w:r w:rsidRPr="00F3691E">
        <w:rPr>
          <w:sz w:val="28"/>
          <w:szCs w:val="28"/>
          <w:lang w:eastAsia="pt-PT"/>
        </w:rPr>
        <w:t>in order to</w:t>
      </w:r>
      <w:proofErr w:type="gramEnd"/>
      <w:r w:rsidRPr="00F3691E">
        <w:rPr>
          <w:sz w:val="28"/>
          <w:szCs w:val="28"/>
          <w:lang w:eastAsia="pt-PT"/>
        </w:rPr>
        <w:t xml:space="preserve"> be eligible, students with accepted proposals must confirm that they will attend at the conference. </w:t>
      </w:r>
    </w:p>
    <w:p w14:paraId="68D574E9" w14:textId="77777777" w:rsidR="00F3691E" w:rsidRPr="00F3691E" w:rsidRDefault="00F3691E" w:rsidP="00F3691E">
      <w:pPr>
        <w:spacing w:after="163"/>
        <w:rPr>
          <w:sz w:val="28"/>
          <w:szCs w:val="28"/>
          <w:lang w:eastAsia="pt-PT"/>
        </w:rPr>
      </w:pPr>
      <w:r w:rsidRPr="00F3691E">
        <w:rPr>
          <w:b/>
          <w:sz w:val="28"/>
          <w:szCs w:val="28"/>
          <w:lang w:eastAsia="pt-PT"/>
        </w:rPr>
        <w:t>2. Conditions for the Awarding of Funds</w:t>
      </w:r>
      <w:r w:rsidRPr="00F3691E">
        <w:rPr>
          <w:sz w:val="28"/>
          <w:szCs w:val="28"/>
          <w:lang w:eastAsia="pt-PT"/>
        </w:rPr>
        <w:br/>
        <w:t xml:space="preserve">The STF will be granted on the basis of need as determined by the IALJS Awards Committee. </w:t>
      </w:r>
    </w:p>
    <w:p w14:paraId="5FF2F67E" w14:textId="77777777" w:rsidR="00F3691E" w:rsidRPr="00F3691E" w:rsidRDefault="00F3691E" w:rsidP="00F3691E">
      <w:pPr>
        <w:spacing w:after="163"/>
        <w:rPr>
          <w:sz w:val="28"/>
          <w:szCs w:val="28"/>
          <w:lang w:eastAsia="pt-PT"/>
        </w:rPr>
      </w:pPr>
      <w:r w:rsidRPr="00F3691E">
        <w:rPr>
          <w:b/>
          <w:sz w:val="28"/>
          <w:szCs w:val="28"/>
          <w:lang w:eastAsia="pt-PT"/>
        </w:rPr>
        <w:t>3. Granting of the Student Travel Fund</w:t>
      </w:r>
      <w:r w:rsidRPr="00F3691E">
        <w:rPr>
          <w:sz w:val="28"/>
          <w:szCs w:val="28"/>
          <w:lang w:eastAsia="pt-PT"/>
        </w:rPr>
        <w:br/>
        <w:t>The grantees of the STF will each be given a check at the site of the annual IALJS Conference to help reimburse their travel expenses. The awards and the application forms will be considered confidential. </w:t>
      </w:r>
    </w:p>
    <w:p w14:paraId="06E7368A" w14:textId="77777777" w:rsidR="00F3691E" w:rsidRPr="00F3691E" w:rsidRDefault="00F3691E" w:rsidP="00F3691E">
      <w:pPr>
        <w:spacing w:after="163"/>
        <w:rPr>
          <w:sz w:val="28"/>
          <w:szCs w:val="28"/>
          <w:lang w:eastAsia="pt-PT"/>
        </w:rPr>
      </w:pPr>
      <w:r w:rsidRPr="00F3691E">
        <w:rPr>
          <w:b/>
          <w:sz w:val="28"/>
          <w:szCs w:val="28"/>
          <w:lang w:eastAsia="pt-PT"/>
        </w:rPr>
        <w:t>4. Co-Authored Papers</w:t>
      </w:r>
      <w:r w:rsidRPr="00F3691E">
        <w:rPr>
          <w:sz w:val="28"/>
          <w:szCs w:val="28"/>
          <w:lang w:eastAsia="pt-PT"/>
        </w:rPr>
        <w:br/>
        <w:t>In the event that one of the student papers is co-authored and both student authors confirm their commitment to attend the conference and their need for funding, each will be given a check at the site of the annual IALJS Conference to help reimburse their travel expenses. Those checks would presumably be half the amount given to a single author.</w:t>
      </w:r>
    </w:p>
    <w:p w14:paraId="6F23FBC9" w14:textId="77777777" w:rsidR="00304FCD" w:rsidRPr="00F3691E" w:rsidRDefault="00F3691E" w:rsidP="00F3691E">
      <w:pPr>
        <w:rPr>
          <w:sz w:val="28"/>
          <w:szCs w:val="28"/>
        </w:rPr>
      </w:pPr>
      <w:r w:rsidRPr="00F3691E">
        <w:rPr>
          <w:b/>
          <w:sz w:val="28"/>
          <w:szCs w:val="28"/>
          <w:lang w:eastAsia="pt-PT"/>
        </w:rPr>
        <w:t>5. Funding the Student Travel Fund</w:t>
      </w:r>
      <w:r w:rsidRPr="00F3691E">
        <w:rPr>
          <w:b/>
          <w:sz w:val="28"/>
          <w:szCs w:val="28"/>
          <w:lang w:eastAsia="pt-PT"/>
        </w:rPr>
        <w:br/>
      </w:r>
      <w:r w:rsidRPr="00F3691E">
        <w:rPr>
          <w:sz w:val="28"/>
          <w:szCs w:val="28"/>
          <w:lang w:eastAsia="pt-PT"/>
        </w:rPr>
        <w:t>The STF is principally financed by voluntary contributions by IALJS membership.</w:t>
      </w:r>
    </w:p>
    <w:sectPr w:rsidR="00304FCD" w:rsidRPr="00F3691E" w:rsidSect="009D3618">
      <w:headerReference w:type="even" r:id="rId8"/>
      <w:headerReference w:type="default" r:id="rId9"/>
      <w:headerReference w:type="first" r:id="rId10"/>
      <w:type w:val="continuous"/>
      <w:pgSz w:w="12240" w:h="15840" w:code="9"/>
      <w:pgMar w:top="288"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2354" w14:textId="77777777" w:rsidR="005C27B9" w:rsidRDefault="005C27B9">
      <w:r>
        <w:separator/>
      </w:r>
    </w:p>
  </w:endnote>
  <w:endnote w:type="continuationSeparator" w:id="0">
    <w:p w14:paraId="7CDE11B4" w14:textId="77777777" w:rsidR="005C27B9" w:rsidRDefault="005C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FF2C" w14:textId="77777777" w:rsidR="005C27B9" w:rsidRDefault="005C27B9">
      <w:r>
        <w:separator/>
      </w:r>
    </w:p>
  </w:footnote>
  <w:footnote w:type="continuationSeparator" w:id="0">
    <w:p w14:paraId="2060E438" w14:textId="77777777" w:rsidR="005C27B9" w:rsidRDefault="005C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8C59" w14:textId="77777777" w:rsidR="009D3618" w:rsidRDefault="009A1627">
    <w:pPr>
      <w:pStyle w:val="Header"/>
    </w:pPr>
    <w:r>
      <w:rPr>
        <w:noProof/>
        <w:lang w:eastAsia="en-US"/>
      </w:rPr>
      <w:pict w14:anchorId="62789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98.2pt;height:338.65pt;z-index:-251658752;mso-wrap-edited:f;mso-position-horizontal:center;mso-position-horizontal-relative:margin;mso-position-vertical:center;mso-position-vertical-relative:margin" wrapcoords="-81 0 -81 21504 21600 21504 21600 0 -81 0">
          <v:imagedata r:id="rId1" o:title="IALJSLetterhead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97E9" w14:textId="77777777" w:rsidR="009D3618" w:rsidRDefault="009A1627">
    <w:pPr>
      <w:pStyle w:val="Header"/>
    </w:pPr>
    <w:r>
      <w:rPr>
        <w:noProof/>
        <w:lang w:eastAsia="en-US"/>
      </w:rPr>
      <w:pict w14:anchorId="472B2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198.2pt;height:338.65pt;z-index:-251659776;mso-wrap-edited:f;mso-position-horizontal:center;mso-position-horizontal-relative:margin;mso-position-vertical:center;mso-position-vertical-relative:margin" wrapcoords="-81 0 -81 21504 21600 21504 21600 0 -81 0">
          <v:imagedata r:id="rId1" o:title="IALJSLetterhead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9781" w14:textId="77777777" w:rsidR="009D3618" w:rsidRDefault="009A1627">
    <w:pPr>
      <w:pStyle w:val="Header"/>
    </w:pPr>
    <w:r>
      <w:rPr>
        <w:noProof/>
        <w:lang w:eastAsia="en-US"/>
      </w:rPr>
      <w:pict w14:anchorId="5D5AA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134.9pt;margin-top:125.75pt;width:198.2pt;height:358.65pt;z-index:-251657728;mso-wrap-edited:f;mso-position-horizontal-relative:margin;mso-position-vertical-relative:margin" wrapcoords="-81 0 -81 21504 21600 21504 21600 0 -81 0">
          <v:imagedata r:id="rId1" o:title="IALJSLetterhead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32F32"/>
    <w:multiLevelType w:val="hybridMultilevel"/>
    <w:tmpl w:val="E0EC47B6"/>
    <w:lvl w:ilvl="0" w:tplc="C428A3F0">
      <w:start w:val="1"/>
      <w:numFmt w:val="decimal"/>
      <w:lvlText w:val="%1."/>
      <w:lvlJc w:val="left"/>
      <w:pPr>
        <w:tabs>
          <w:tab w:val="num" w:pos="1572"/>
        </w:tabs>
        <w:ind w:left="1572" w:hanging="360"/>
      </w:pPr>
      <w:rPr>
        <w:rFonts w:hint="default"/>
        <w:b/>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num w:numId="1" w16cid:durableId="166816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78"/>
    <w:rsid w:val="0020581B"/>
    <w:rsid w:val="00304FCD"/>
    <w:rsid w:val="00413DAD"/>
    <w:rsid w:val="00464E0F"/>
    <w:rsid w:val="005C27B9"/>
    <w:rsid w:val="005E1978"/>
    <w:rsid w:val="0065055F"/>
    <w:rsid w:val="00650B56"/>
    <w:rsid w:val="006664F0"/>
    <w:rsid w:val="006B7A48"/>
    <w:rsid w:val="007A796E"/>
    <w:rsid w:val="00825DD6"/>
    <w:rsid w:val="009A1627"/>
    <w:rsid w:val="009D3618"/>
    <w:rsid w:val="00B57CA6"/>
    <w:rsid w:val="00CA70BD"/>
    <w:rsid w:val="00F369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4ED6ECFA"/>
  <w15:docId w15:val="{0727C14A-911B-43FC-9736-1E2DDAB5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outlineLvl w:val="1"/>
    </w:pPr>
    <w:rPr>
      <w:b/>
      <w:color w:val="000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character" w:customStyle="1" w:styleId="Titre1Car">
    <w:name w:val="Titre 1 Car"/>
    <w:rPr>
      <w:rFonts w:ascii="Arial" w:hAnsi="Arial"/>
      <w:b/>
      <w:noProof w:val="0"/>
      <w:kern w:val="32"/>
      <w:sz w:val="32"/>
      <w:lang w:val="en-US"/>
    </w:r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style>
  <w:style w:type="paragraph" w:styleId="BalloonText">
    <w:name w:val="Balloon Text"/>
    <w:basedOn w:val="Normal"/>
    <w:semiHidden/>
    <w:rPr>
      <w:rFonts w:ascii="Lucida Grande" w:hAnsi="Lucida Grande"/>
      <w:sz w:val="18"/>
    </w:rPr>
  </w:style>
  <w:style w:type="character" w:customStyle="1" w:styleId="FooterChar">
    <w:name w:val="Footer Char"/>
    <w:link w:val="Footer"/>
    <w:rsid w:val="001F5387"/>
    <w:rPr>
      <w:sz w:val="24"/>
      <w:lang w:eastAsia="fr-FR"/>
    </w:rPr>
  </w:style>
  <w:style w:type="character" w:customStyle="1" w:styleId="CommentTextChar">
    <w:name w:val="Comment Text Char"/>
    <w:link w:val="CommentText"/>
    <w:semiHidden/>
    <w:rsid w:val="001F5387"/>
    <w:rPr>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Université Nancy 2</Company>
  <LinksUpToDate>false</LinksUpToDate>
  <CharactersWithSpaces>1300</CharactersWithSpaces>
  <SharedDoc>false</SharedDoc>
  <HLinks>
    <vt:vector size="24" baseType="variant">
      <vt:variant>
        <vt:i4>8323136</vt:i4>
      </vt:variant>
      <vt:variant>
        <vt:i4>3340</vt:i4>
      </vt:variant>
      <vt:variant>
        <vt:i4>1026</vt:i4>
      </vt:variant>
      <vt:variant>
        <vt:i4>1</vt:i4>
      </vt:variant>
      <vt:variant>
        <vt:lpwstr>Sims_signature</vt:lpwstr>
      </vt:variant>
      <vt:variant>
        <vt:lpwstr/>
      </vt:variant>
      <vt:variant>
        <vt:i4>1572989</vt:i4>
      </vt:variant>
      <vt:variant>
        <vt:i4>-1</vt:i4>
      </vt:variant>
      <vt:variant>
        <vt:i4>2055</vt:i4>
      </vt:variant>
      <vt:variant>
        <vt:i4>1</vt:i4>
      </vt:variant>
      <vt:variant>
        <vt:lpwstr>IALJSLetterheadBackground</vt:lpwstr>
      </vt:variant>
      <vt:variant>
        <vt:lpwstr/>
      </vt:variant>
      <vt:variant>
        <vt:i4>1572989</vt:i4>
      </vt:variant>
      <vt:variant>
        <vt:i4>-1</vt:i4>
      </vt:variant>
      <vt:variant>
        <vt:i4>2056</vt:i4>
      </vt:variant>
      <vt:variant>
        <vt:i4>1</vt:i4>
      </vt:variant>
      <vt:variant>
        <vt:lpwstr>IALJSLetterheadBackground</vt:lpwstr>
      </vt:variant>
      <vt:variant>
        <vt:lpwstr/>
      </vt:variant>
      <vt:variant>
        <vt:i4>1572989</vt:i4>
      </vt:variant>
      <vt:variant>
        <vt:i4>-1</vt:i4>
      </vt:variant>
      <vt:variant>
        <vt:i4>2057</vt:i4>
      </vt:variant>
      <vt:variant>
        <vt:i4>1</vt:i4>
      </vt:variant>
      <vt:variant>
        <vt:lpwstr>IALJSLetterheadBackground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CTU</dc:creator>
  <cp:keywords/>
  <dc:description/>
  <cp:lastModifiedBy>Robert Alexander</cp:lastModifiedBy>
  <cp:revision>2</cp:revision>
  <cp:lastPrinted>2011-06-19T13:52:00Z</cp:lastPrinted>
  <dcterms:created xsi:type="dcterms:W3CDTF">2023-02-07T17:58:00Z</dcterms:created>
  <dcterms:modified xsi:type="dcterms:W3CDTF">2023-02-07T17:58:00Z</dcterms:modified>
</cp:coreProperties>
</file>